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1375D12C" w:rsidR="00321E43" w:rsidRDefault="007570FA"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20</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7FEB7A37" w:rsidR="00321E43" w:rsidRDefault="007570FA" w:rsidP="00945F68">
      <w:pPr>
        <w:spacing w:after="0" w:line="360" w:lineRule="auto"/>
        <w:jc w:val="both"/>
        <w:rPr>
          <w:rFonts w:ascii="Calibri" w:hAnsi="Calibri" w:cs="Calibri"/>
          <w:sz w:val="24"/>
          <w:szCs w:val="24"/>
        </w:rPr>
      </w:pPr>
      <w:r w:rsidRPr="00797128">
        <w:rPr>
          <w:rFonts w:ascii="Calibri" w:eastAsia="Calibri" w:hAnsi="Calibri" w:cs="Calibri"/>
          <w:b/>
          <w:kern w:val="0"/>
          <w:sz w:val="28"/>
          <w:szCs w:val="20"/>
          <w:lang w:eastAsia="pl-PL"/>
          <w14:ligatures w14:val="none"/>
        </w:rPr>
        <w:t>Część 20 : System kompresji klatki piersiowej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570FA" w:rsidRPr="000C35C3" w14:paraId="03696281" w14:textId="77777777" w:rsidTr="00D55E7B">
        <w:trPr>
          <w:trHeight w:val="797"/>
        </w:trPr>
        <w:tc>
          <w:tcPr>
            <w:tcW w:w="817" w:type="dxa"/>
            <w:shd w:val="clear" w:color="auto" w:fill="auto"/>
            <w:vAlign w:val="center"/>
          </w:tcPr>
          <w:p w14:paraId="1D91B899" w14:textId="256BBB63"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6DF28184"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Prowadzenie uciśnięć klatki piersiowej za pomocą mechanicznego tłoka w trybie 30 ucisków / 2 oddechy ratownicze oraz możliwość pracy w trybie ciągłym</w:t>
            </w:r>
          </w:p>
        </w:tc>
        <w:tc>
          <w:tcPr>
            <w:tcW w:w="1134" w:type="dxa"/>
          </w:tcPr>
          <w:p w14:paraId="57F6A5CA" w14:textId="0B5FA9CE"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04486060" w14:textId="77777777" w:rsidTr="00D55E7B">
        <w:trPr>
          <w:trHeight w:val="376"/>
        </w:trPr>
        <w:tc>
          <w:tcPr>
            <w:tcW w:w="817" w:type="dxa"/>
            <w:shd w:val="clear" w:color="auto" w:fill="auto"/>
            <w:vAlign w:val="center"/>
          </w:tcPr>
          <w:p w14:paraId="7CF4B152" w14:textId="61DAB45D"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001F942" w14:textId="77777777" w:rsidR="007570FA" w:rsidRPr="00977340" w:rsidRDefault="007570FA" w:rsidP="008738B5">
            <w:pPr>
              <w:rPr>
                <w:rFonts w:ascii="Calibri" w:hAnsi="Calibri" w:cs="Calibri"/>
                <w:sz w:val="20"/>
              </w:rPr>
            </w:pPr>
            <w:r w:rsidRPr="00977340">
              <w:rPr>
                <w:rFonts w:ascii="Calibri" w:hAnsi="Calibri" w:cs="Calibri"/>
                <w:sz w:val="20"/>
              </w:rPr>
              <w:t>Cykl pracy urządzenia:</w:t>
            </w:r>
          </w:p>
          <w:p w14:paraId="52439B69" w14:textId="16C44660"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 50% kompresja / 50 % dekompresja</w:t>
            </w:r>
          </w:p>
        </w:tc>
        <w:tc>
          <w:tcPr>
            <w:tcW w:w="1134" w:type="dxa"/>
          </w:tcPr>
          <w:p w14:paraId="06ADF878" w14:textId="02CC8BD9"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08B7642" w14:textId="77777777" w:rsidTr="00D55E7B">
        <w:tc>
          <w:tcPr>
            <w:tcW w:w="817" w:type="dxa"/>
            <w:shd w:val="clear" w:color="auto" w:fill="auto"/>
            <w:vAlign w:val="center"/>
          </w:tcPr>
          <w:p w14:paraId="67A5F5F9" w14:textId="55747D1A"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7C1DB56E"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Częstość kompresji zawarta w zakresie od 100 – 120 uciśnięć na minutę. Możliwość regulacji 3 prędkości uciśnięć w zakresie zgodnym z wytycznymi.</w:t>
            </w:r>
          </w:p>
        </w:tc>
        <w:tc>
          <w:tcPr>
            <w:tcW w:w="1134" w:type="dxa"/>
          </w:tcPr>
          <w:p w14:paraId="25C95A16" w14:textId="1AC6469C"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2217AE01" w14:textId="77777777" w:rsidTr="00D55E7B">
        <w:tc>
          <w:tcPr>
            <w:tcW w:w="817" w:type="dxa"/>
            <w:shd w:val="clear" w:color="auto" w:fill="auto"/>
            <w:vAlign w:val="center"/>
          </w:tcPr>
          <w:p w14:paraId="3144C82D" w14:textId="2FA25A32"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438F8CA3"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System uciśnięć oparty na ramionach dla lepszej stabilizacji podczas reanimacji, rozwiązanie konstrukcyjne eliminujące konieczność montowania urządzenia bezpośrednio na klatce piersiowej z dodatkowym obciążaniem jej.</w:t>
            </w:r>
          </w:p>
        </w:tc>
        <w:tc>
          <w:tcPr>
            <w:tcW w:w="1134" w:type="dxa"/>
          </w:tcPr>
          <w:p w14:paraId="0482F01E" w14:textId="75132B5E"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2F6C279" w14:textId="77777777" w:rsidTr="00D55E7B">
        <w:tc>
          <w:tcPr>
            <w:tcW w:w="817" w:type="dxa"/>
            <w:shd w:val="clear" w:color="auto" w:fill="auto"/>
            <w:vAlign w:val="center"/>
          </w:tcPr>
          <w:p w14:paraId="017B1730" w14:textId="637A520D"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7B73B366"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Ładowanie urządzenia wraz z widocznym wskaźnikiem stanu naładowania baterii bez otwierania całego plecaka/torby i/lub wyjmowania urządzenia z plecaka/torby. Plecak/torba lekka ze sztywną obudową z poliwęglanu dla wyższej odporności, odporna na uszkodzenia</w:t>
            </w:r>
          </w:p>
        </w:tc>
        <w:tc>
          <w:tcPr>
            <w:tcW w:w="1134" w:type="dxa"/>
          </w:tcPr>
          <w:p w14:paraId="158340F9" w14:textId="20B652CF"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07C04D53" w14:textId="77777777" w:rsidTr="00D55E7B">
        <w:trPr>
          <w:trHeight w:val="325"/>
        </w:trPr>
        <w:tc>
          <w:tcPr>
            <w:tcW w:w="817" w:type="dxa"/>
            <w:shd w:val="clear" w:color="auto" w:fill="auto"/>
            <w:vAlign w:val="center"/>
          </w:tcPr>
          <w:p w14:paraId="7F8F9CD5" w14:textId="3D89D644"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0D938154"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Na wyposażeniu deska pod plecy grubości max 15 mm wykonana z jednolitego odlewu bez łączeń/ skręceń, łatwa do dezynfekcji, z punktami montażowymi do transportu </w:t>
            </w:r>
          </w:p>
        </w:tc>
        <w:tc>
          <w:tcPr>
            <w:tcW w:w="1134" w:type="dxa"/>
          </w:tcPr>
          <w:p w14:paraId="33F12728" w14:textId="6ED53AD8"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5AB67CB8" w14:textId="77777777" w:rsidTr="00D55E7B">
        <w:trPr>
          <w:trHeight w:val="765"/>
        </w:trPr>
        <w:tc>
          <w:tcPr>
            <w:tcW w:w="817" w:type="dxa"/>
            <w:shd w:val="clear" w:color="auto" w:fill="auto"/>
            <w:vAlign w:val="center"/>
          </w:tcPr>
          <w:p w14:paraId="77633101" w14:textId="1A4AA428"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53F6DAE"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Deska stabilizująca pod plecy posiadająca na brzegach wytrzymałe metalowe miejsca przyczepu dla głównego urządzenia, szerokość przyczepów umożliwiająca stabilny chwyt i możliwość szybkiego, łatwego przesuwania i wycentrowania deski do prawidłowej pozycji pod plecami pacjenta.</w:t>
            </w:r>
          </w:p>
        </w:tc>
        <w:tc>
          <w:tcPr>
            <w:tcW w:w="1134" w:type="dxa"/>
          </w:tcPr>
          <w:p w14:paraId="6AB866B1" w14:textId="6D5F4D6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5288B71A" w14:textId="77777777" w:rsidTr="00D55E7B">
        <w:tc>
          <w:tcPr>
            <w:tcW w:w="817" w:type="dxa"/>
            <w:shd w:val="clear" w:color="auto" w:fill="auto"/>
            <w:vAlign w:val="center"/>
          </w:tcPr>
          <w:p w14:paraId="25DB7696" w14:textId="54627BD8"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7C295429"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Deska pod plecy wygięta na końcach i umożliwiająca personelowi pełen chwyt po obu stronach i wykorzystanie jej podczas przenoszenia pacjenta jako wsparcie pleców</w:t>
            </w:r>
          </w:p>
        </w:tc>
        <w:tc>
          <w:tcPr>
            <w:tcW w:w="1134" w:type="dxa"/>
          </w:tcPr>
          <w:p w14:paraId="7D1CEC56" w14:textId="588EB0E3"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1A9464A7" w14:textId="77777777" w:rsidTr="00D55E7B">
        <w:tc>
          <w:tcPr>
            <w:tcW w:w="817" w:type="dxa"/>
            <w:shd w:val="clear" w:color="auto" w:fill="auto"/>
            <w:vAlign w:val="center"/>
          </w:tcPr>
          <w:p w14:paraId="61E5527C" w14:textId="6D564397"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7524E860"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Głębokość kompresji: w zakresie między 5 - 6 cm praca zgodna z wytycznymi AHA i ERC </w:t>
            </w:r>
          </w:p>
        </w:tc>
        <w:tc>
          <w:tcPr>
            <w:tcW w:w="1134" w:type="dxa"/>
          </w:tcPr>
          <w:p w14:paraId="7B25CFDF" w14:textId="23F3AB01"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50F8AA33" w14:textId="77777777" w:rsidTr="00D55E7B">
        <w:tc>
          <w:tcPr>
            <w:tcW w:w="817" w:type="dxa"/>
            <w:shd w:val="clear" w:color="auto" w:fill="auto"/>
            <w:vAlign w:val="center"/>
          </w:tcPr>
          <w:p w14:paraId="49E61C9B" w14:textId="4F707215"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5F41037" w14:textId="77777777" w:rsidR="007570FA" w:rsidRPr="00977340" w:rsidRDefault="007570FA" w:rsidP="008738B5">
            <w:pPr>
              <w:rPr>
                <w:rFonts w:ascii="Calibri" w:hAnsi="Calibri" w:cs="Calibri"/>
                <w:sz w:val="20"/>
              </w:rPr>
            </w:pPr>
            <w:r w:rsidRPr="00977340">
              <w:rPr>
                <w:rFonts w:ascii="Calibri" w:hAnsi="Calibri" w:cs="Calibri"/>
                <w:sz w:val="20"/>
              </w:rPr>
              <w:t xml:space="preserve">Urządzenie umożliwiające bezproblemowe i bezpieczne prowadzenie terapii u „niestandardowych” pacjentów: </w:t>
            </w:r>
          </w:p>
          <w:p w14:paraId="0F1EF96E" w14:textId="77777777" w:rsidR="007570FA" w:rsidRPr="00977340" w:rsidRDefault="007570FA" w:rsidP="008738B5">
            <w:pPr>
              <w:rPr>
                <w:rFonts w:ascii="Calibri" w:hAnsi="Calibri" w:cs="Calibri"/>
                <w:sz w:val="20"/>
              </w:rPr>
            </w:pPr>
            <w:r w:rsidRPr="00977340">
              <w:rPr>
                <w:rFonts w:ascii="Calibri" w:hAnsi="Calibri" w:cs="Calibri"/>
                <w:sz w:val="20"/>
              </w:rPr>
              <w:t xml:space="preserve">- otyłych, bez dodatkowego wspomagania stabilności pracy </w:t>
            </w:r>
            <w:r w:rsidRPr="00977340">
              <w:rPr>
                <w:rFonts w:ascii="Calibri" w:hAnsi="Calibri" w:cs="Calibri"/>
                <w:sz w:val="20"/>
              </w:rPr>
              <w:lastRenderedPageBreak/>
              <w:t xml:space="preserve">urządzenia lub zmiany położenia pacjenta, </w:t>
            </w:r>
          </w:p>
          <w:p w14:paraId="1BE43A28" w14:textId="3253B692"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oraz możliwość prowadzenia terapii również u kobiet z implantami piersi</w:t>
            </w:r>
          </w:p>
        </w:tc>
        <w:tc>
          <w:tcPr>
            <w:tcW w:w="1134" w:type="dxa"/>
          </w:tcPr>
          <w:p w14:paraId="1D97CDD3" w14:textId="508FCF10"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63BFE17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683C9606" w14:textId="77777777" w:rsidTr="00D55E7B">
        <w:tc>
          <w:tcPr>
            <w:tcW w:w="817" w:type="dxa"/>
            <w:shd w:val="clear" w:color="auto" w:fill="auto"/>
            <w:vAlign w:val="center"/>
          </w:tcPr>
          <w:p w14:paraId="6EA657AB" w14:textId="4141B202"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807725A" w14:textId="77777777" w:rsidR="007570FA" w:rsidRPr="00977340" w:rsidRDefault="007570FA" w:rsidP="008738B5">
            <w:pPr>
              <w:rPr>
                <w:rFonts w:ascii="Calibri" w:hAnsi="Calibri" w:cs="Calibri"/>
                <w:sz w:val="20"/>
              </w:rPr>
            </w:pPr>
            <w:r w:rsidRPr="00977340">
              <w:rPr>
                <w:rFonts w:ascii="Calibri" w:hAnsi="Calibri" w:cs="Calibri"/>
                <w:sz w:val="20"/>
              </w:rPr>
              <w:t xml:space="preserve">Wspomaganie rozprężenia klatki piersiowej przez ssawkę do wykonania aktywnej relaksacji klatki piersiowej pacjenta - podciśnienie podczas ruchu zwrotnego przyśpiesza relaksację. </w:t>
            </w:r>
          </w:p>
          <w:p w14:paraId="7E7E1F99" w14:textId="10BAC2DC"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Możliwość uniesienia klatki piersiowej powyżej pozycji wyjściowej.</w:t>
            </w:r>
          </w:p>
        </w:tc>
        <w:tc>
          <w:tcPr>
            <w:tcW w:w="1134" w:type="dxa"/>
          </w:tcPr>
          <w:p w14:paraId="478F20C0" w14:textId="67D2356E"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249630FA" w14:textId="77777777" w:rsidTr="00D55E7B">
        <w:tc>
          <w:tcPr>
            <w:tcW w:w="817" w:type="dxa"/>
            <w:shd w:val="clear" w:color="auto" w:fill="auto"/>
            <w:vAlign w:val="center"/>
          </w:tcPr>
          <w:p w14:paraId="77544908" w14:textId="3B406068"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658B00E" w14:textId="77777777" w:rsidR="007570FA" w:rsidRPr="00977340" w:rsidRDefault="007570FA" w:rsidP="008738B5">
            <w:pPr>
              <w:rPr>
                <w:rFonts w:ascii="Calibri" w:hAnsi="Calibri" w:cs="Calibri"/>
                <w:sz w:val="20"/>
              </w:rPr>
            </w:pPr>
            <w:r w:rsidRPr="00977340">
              <w:rPr>
                <w:rFonts w:ascii="Calibri" w:hAnsi="Calibri" w:cs="Calibri"/>
                <w:sz w:val="20"/>
              </w:rPr>
              <w:t>Możliwość wykonania defibrylacji bez konieczności zdejmowania urządzenia z pacjenta</w:t>
            </w:r>
          </w:p>
          <w:p w14:paraId="7782A479" w14:textId="1056C7E1" w:rsidR="007570FA" w:rsidRPr="000C35C3" w:rsidRDefault="007570FA"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p>
        </w:tc>
        <w:tc>
          <w:tcPr>
            <w:tcW w:w="1134" w:type="dxa"/>
          </w:tcPr>
          <w:p w14:paraId="69ECBDCD" w14:textId="1366BC91"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3E1D31D9" w14:textId="77777777" w:rsidTr="00D55E7B">
        <w:tc>
          <w:tcPr>
            <w:tcW w:w="817" w:type="dxa"/>
            <w:shd w:val="clear" w:color="auto" w:fill="auto"/>
            <w:vAlign w:val="center"/>
          </w:tcPr>
          <w:p w14:paraId="30E1A503" w14:textId="56E03525"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75CB1FB" w14:textId="77777777" w:rsidR="007570FA" w:rsidRPr="00977340" w:rsidRDefault="007570FA" w:rsidP="008738B5">
            <w:pPr>
              <w:rPr>
                <w:rFonts w:ascii="Calibri" w:hAnsi="Calibri" w:cs="Calibri"/>
                <w:sz w:val="20"/>
              </w:rPr>
            </w:pPr>
            <w:r w:rsidRPr="00977340">
              <w:rPr>
                <w:rFonts w:ascii="Calibri" w:hAnsi="Calibri" w:cs="Calibri"/>
                <w:sz w:val="20"/>
              </w:rPr>
              <w:t>Waga samego urządzenia gotowego do pracy poniżej 11kg</w:t>
            </w:r>
          </w:p>
          <w:p w14:paraId="5B8434C9" w14:textId="2776EE6B"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79E9F4E8" w14:textId="6A24E9EF"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5B779B6E" w14:textId="77777777" w:rsidTr="00D55E7B">
        <w:tc>
          <w:tcPr>
            <w:tcW w:w="817" w:type="dxa"/>
            <w:shd w:val="clear" w:color="auto" w:fill="auto"/>
            <w:vAlign w:val="center"/>
          </w:tcPr>
          <w:p w14:paraId="010E22AF" w14:textId="007284BE"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52F6A6A" w14:textId="77777777" w:rsidR="007570FA" w:rsidRPr="00977340" w:rsidRDefault="007570FA" w:rsidP="008738B5">
            <w:pPr>
              <w:rPr>
                <w:rFonts w:ascii="Calibri" w:hAnsi="Calibri" w:cs="Calibri"/>
                <w:sz w:val="20"/>
              </w:rPr>
            </w:pPr>
            <w:r w:rsidRPr="00977340">
              <w:rPr>
                <w:rFonts w:ascii="Calibri" w:hAnsi="Calibri" w:cs="Calibri"/>
                <w:sz w:val="20"/>
              </w:rPr>
              <w:t>Bezprzewodowa (przez sieć WIFI ) transmisja danych medycznych z przebiegu RKO do komputerów typu PC z możliwością jednoczesnego powiadomienia (.pdf) wysyłanego automatycznie na dedykowany adres email</w:t>
            </w:r>
          </w:p>
          <w:p w14:paraId="165546AE" w14:textId="72639FFC"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6085300A" w14:textId="27123043"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E7CFD39" w14:textId="77777777" w:rsidTr="00D55E7B">
        <w:tc>
          <w:tcPr>
            <w:tcW w:w="817" w:type="dxa"/>
            <w:shd w:val="clear" w:color="auto" w:fill="auto"/>
            <w:vAlign w:val="center"/>
          </w:tcPr>
          <w:p w14:paraId="1692AD92" w14:textId="71FAE747"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7FD24650" w:rsidR="007570FA" w:rsidRPr="00CE130D" w:rsidRDefault="007570FA" w:rsidP="00A72244">
            <w:pPr>
              <w:jc w:val="both"/>
              <w:rPr>
                <w:rFonts w:ascii="Calibri" w:hAnsi="Calibri" w:cs="Calibri"/>
                <w:bCs/>
                <w:color w:val="000000" w:themeColor="text1"/>
                <w:sz w:val="18"/>
                <w:szCs w:val="18"/>
              </w:rPr>
            </w:pPr>
            <w:r w:rsidRPr="00977340">
              <w:rPr>
                <w:rFonts w:ascii="Calibri" w:hAnsi="Calibri" w:cs="Calibri"/>
                <w:sz w:val="20"/>
              </w:rPr>
              <w:t xml:space="preserve">Zdalna konfiguracja (przez sieć WIFI) częstości uciśnięć klatki piersiowej za pomocą tłoka w zakresie 102 - 111 - 120 uciśnięć na minutę </w:t>
            </w:r>
          </w:p>
        </w:tc>
        <w:tc>
          <w:tcPr>
            <w:tcW w:w="1134" w:type="dxa"/>
          </w:tcPr>
          <w:p w14:paraId="2EC4B00A" w14:textId="40E0724F"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438DF13B" w14:textId="77777777" w:rsidTr="00D55E7B">
        <w:tc>
          <w:tcPr>
            <w:tcW w:w="817" w:type="dxa"/>
            <w:shd w:val="clear" w:color="auto" w:fill="auto"/>
            <w:vAlign w:val="center"/>
          </w:tcPr>
          <w:p w14:paraId="1C0B67B3" w14:textId="0F4B1695"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7D8E154A"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Zdalna konfiguracja (przez sieć WIFI) głębokości uciśnięć klatki piersiowej, umożliwiająca dostosowanie głębokości do obowiązujących wytycznych ERC/AHA.</w:t>
            </w:r>
          </w:p>
        </w:tc>
        <w:tc>
          <w:tcPr>
            <w:tcW w:w="1134" w:type="dxa"/>
          </w:tcPr>
          <w:p w14:paraId="206727A4" w14:textId="4ED3BADB"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2948D4ED" w14:textId="77777777" w:rsidTr="00D55E7B">
        <w:tc>
          <w:tcPr>
            <w:tcW w:w="817" w:type="dxa"/>
            <w:shd w:val="clear" w:color="auto" w:fill="auto"/>
            <w:vAlign w:val="center"/>
          </w:tcPr>
          <w:p w14:paraId="376C2ACB" w14:textId="05B51600"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2BB450E1"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Zdalna konfiguracja (przez sieć WIFI) czasu przeznaczonego na wentylację </w:t>
            </w:r>
          </w:p>
        </w:tc>
        <w:tc>
          <w:tcPr>
            <w:tcW w:w="1134" w:type="dxa"/>
          </w:tcPr>
          <w:p w14:paraId="18819444" w14:textId="3F8FA21A"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63CB99B" w14:textId="77777777" w:rsidTr="00D55E7B">
        <w:tc>
          <w:tcPr>
            <w:tcW w:w="817" w:type="dxa"/>
            <w:shd w:val="clear" w:color="auto" w:fill="auto"/>
            <w:vAlign w:val="center"/>
          </w:tcPr>
          <w:p w14:paraId="6A1D4324" w14:textId="4F75AD2A"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044A9B89"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Opcja czasomierza RKO z sygnałem dźwiękowym i możliwością konfiguracji jego trybów  </w:t>
            </w:r>
          </w:p>
        </w:tc>
        <w:tc>
          <w:tcPr>
            <w:tcW w:w="1134" w:type="dxa"/>
          </w:tcPr>
          <w:p w14:paraId="0F38A141" w14:textId="3D3D9350"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627FD316" w14:textId="77777777" w:rsidTr="00D55E7B">
        <w:trPr>
          <w:trHeight w:val="795"/>
        </w:trPr>
        <w:tc>
          <w:tcPr>
            <w:tcW w:w="817" w:type="dxa"/>
            <w:shd w:val="clear" w:color="auto" w:fill="auto"/>
            <w:vAlign w:val="center"/>
          </w:tcPr>
          <w:p w14:paraId="12A95570" w14:textId="77BFF20A"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7E4934E8"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Możliwość automatycznego doładowywania akumulatora wewnętrznego w urządzeniu podczas jego pracy (wykonywanie RKO) z zewnętrznego źródła zasilania (230 V AC i 12 V DC).</w:t>
            </w:r>
          </w:p>
        </w:tc>
        <w:tc>
          <w:tcPr>
            <w:tcW w:w="1134" w:type="dxa"/>
          </w:tcPr>
          <w:p w14:paraId="6E38BFA6" w14:textId="597FA81C"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3C645A73" w14:textId="77777777" w:rsidTr="00D55E7B">
        <w:trPr>
          <w:trHeight w:val="761"/>
        </w:trPr>
        <w:tc>
          <w:tcPr>
            <w:tcW w:w="817" w:type="dxa"/>
            <w:shd w:val="clear" w:color="auto" w:fill="auto"/>
            <w:vAlign w:val="center"/>
          </w:tcPr>
          <w:p w14:paraId="5CD1D645" w14:textId="5FF7A512"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610F85" w14:textId="77777777" w:rsidR="007570FA" w:rsidRPr="00977340" w:rsidRDefault="007570FA" w:rsidP="008738B5">
            <w:pPr>
              <w:rPr>
                <w:rFonts w:ascii="Calibri" w:hAnsi="Calibri" w:cs="Calibri"/>
                <w:sz w:val="20"/>
              </w:rPr>
            </w:pPr>
            <w:r w:rsidRPr="00977340">
              <w:rPr>
                <w:rFonts w:ascii="Calibri" w:hAnsi="Calibri" w:cs="Calibri"/>
                <w:sz w:val="20"/>
              </w:rPr>
              <w:t>Możliwość ładowania akumulatora w urządzeniu (ładowarka wbudowana w urządzenie) lub w ładowarce zewnętrznej. Czas ładowania akumulatora od 0 do 100% max. 150 min.</w:t>
            </w:r>
          </w:p>
          <w:p w14:paraId="791608C1" w14:textId="20567699"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5D5ABF56" w14:textId="539D1085"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987F39">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02E296B" w14:textId="77777777" w:rsidTr="00D55E7B">
        <w:tc>
          <w:tcPr>
            <w:tcW w:w="817" w:type="dxa"/>
            <w:shd w:val="clear" w:color="auto" w:fill="auto"/>
            <w:vAlign w:val="center"/>
          </w:tcPr>
          <w:p w14:paraId="70EEBC73" w14:textId="0A5427C8"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8FA8CA" w14:textId="77777777" w:rsidR="007570FA" w:rsidRPr="00977340" w:rsidRDefault="007570FA" w:rsidP="008738B5">
            <w:pPr>
              <w:rPr>
                <w:rFonts w:ascii="Calibri" w:hAnsi="Calibri" w:cs="Calibri"/>
                <w:sz w:val="20"/>
              </w:rPr>
            </w:pPr>
            <w:r w:rsidRPr="00977340">
              <w:rPr>
                <w:rFonts w:ascii="Calibri" w:hAnsi="Calibri" w:cs="Calibri"/>
                <w:sz w:val="20"/>
              </w:rPr>
              <w:t>Wyposażenie aparatu:</w:t>
            </w:r>
          </w:p>
          <w:p w14:paraId="614B2B7E"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Sztywny, lekki plecak przenośny z poliwęglanu 1 </w:t>
            </w:r>
            <w:proofErr w:type="spellStart"/>
            <w:r w:rsidRPr="00977340">
              <w:rPr>
                <w:rFonts w:ascii="Calibri" w:hAnsi="Calibri" w:cs="Calibri"/>
                <w:sz w:val="20"/>
              </w:rPr>
              <w:t>szt</w:t>
            </w:r>
            <w:proofErr w:type="spellEnd"/>
          </w:p>
          <w:p w14:paraId="1BD06003"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deska pod plecy pacjenta 1 szt.</w:t>
            </w:r>
          </w:p>
          <w:p w14:paraId="24000166"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podkładka stabilizująca pod głowę pacjenta 1 </w:t>
            </w:r>
            <w:proofErr w:type="spellStart"/>
            <w:r w:rsidRPr="00977340">
              <w:rPr>
                <w:rFonts w:ascii="Calibri" w:hAnsi="Calibri" w:cs="Calibri"/>
                <w:sz w:val="20"/>
              </w:rPr>
              <w:t>szt</w:t>
            </w:r>
            <w:proofErr w:type="spellEnd"/>
          </w:p>
          <w:p w14:paraId="2F426346"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pasy do mocowania rąk pacjenta do urządzenia 1 </w:t>
            </w:r>
            <w:proofErr w:type="spellStart"/>
            <w:r w:rsidRPr="00977340">
              <w:rPr>
                <w:rFonts w:ascii="Calibri" w:hAnsi="Calibri" w:cs="Calibri"/>
                <w:sz w:val="20"/>
              </w:rPr>
              <w:t>szt</w:t>
            </w:r>
            <w:proofErr w:type="spellEnd"/>
          </w:p>
          <w:p w14:paraId="20E73745"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akumulator 1 </w:t>
            </w:r>
            <w:proofErr w:type="spellStart"/>
            <w:r w:rsidRPr="00977340">
              <w:rPr>
                <w:rFonts w:ascii="Calibri" w:hAnsi="Calibri" w:cs="Calibri"/>
                <w:sz w:val="20"/>
              </w:rPr>
              <w:t>szt</w:t>
            </w:r>
            <w:proofErr w:type="spellEnd"/>
          </w:p>
          <w:p w14:paraId="61400671"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2 wymienne elementy do uciskania klatki piersiowej </w:t>
            </w:r>
          </w:p>
          <w:p w14:paraId="7043F59D" w14:textId="77777777" w:rsidR="007570FA" w:rsidRPr="00977340"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 xml:space="preserve">Zasilacz 1szt 230V, </w:t>
            </w:r>
          </w:p>
          <w:p w14:paraId="7A327CB2" w14:textId="77777777" w:rsidR="007570FA" w:rsidRDefault="007570FA" w:rsidP="007570FA">
            <w:pPr>
              <w:numPr>
                <w:ilvl w:val="1"/>
                <w:numId w:val="19"/>
              </w:numPr>
              <w:spacing w:after="0" w:line="240" w:lineRule="auto"/>
              <w:rPr>
                <w:rFonts w:ascii="Calibri" w:hAnsi="Calibri" w:cs="Calibri"/>
                <w:sz w:val="20"/>
              </w:rPr>
            </w:pPr>
            <w:r w:rsidRPr="00977340">
              <w:rPr>
                <w:rFonts w:ascii="Calibri" w:hAnsi="Calibri" w:cs="Calibri"/>
                <w:sz w:val="20"/>
              </w:rPr>
              <w:t>kabel zasilający 12–28 V DC 1 szt.</w:t>
            </w:r>
          </w:p>
          <w:p w14:paraId="7DE6B1D2" w14:textId="77777777" w:rsidR="007570FA" w:rsidRPr="00977340" w:rsidRDefault="007570FA" w:rsidP="007570FA">
            <w:pPr>
              <w:numPr>
                <w:ilvl w:val="1"/>
                <w:numId w:val="19"/>
              </w:numPr>
              <w:spacing w:after="0" w:line="240" w:lineRule="auto"/>
              <w:rPr>
                <w:rFonts w:ascii="Calibri" w:hAnsi="Calibri" w:cs="Calibri"/>
                <w:sz w:val="20"/>
              </w:rPr>
            </w:pPr>
            <w:r>
              <w:rPr>
                <w:rFonts w:ascii="Calibri" w:hAnsi="Calibri" w:cs="Calibri"/>
                <w:sz w:val="20"/>
              </w:rPr>
              <w:t>wymienne przyssawki op. 12 sztuk</w:t>
            </w:r>
          </w:p>
          <w:p w14:paraId="11C07D58" w14:textId="3A848EB0"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20954C4C" w14:textId="1640BA8E"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7F2A0F20" w14:textId="77777777" w:rsidTr="00D55E7B">
        <w:tc>
          <w:tcPr>
            <w:tcW w:w="817" w:type="dxa"/>
            <w:shd w:val="clear" w:color="auto" w:fill="auto"/>
            <w:vAlign w:val="center"/>
          </w:tcPr>
          <w:p w14:paraId="35F7E708" w14:textId="24B30821"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4C419767"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Urządzenie fabrycznie nowe, nie używane, rok produkcji min. 2025</w:t>
            </w:r>
          </w:p>
        </w:tc>
        <w:tc>
          <w:tcPr>
            <w:tcW w:w="1134" w:type="dxa"/>
          </w:tcPr>
          <w:p w14:paraId="41977EF1" w14:textId="0B5A1EA4"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5C0C71B2" w14:textId="77777777" w:rsidTr="00D55E7B">
        <w:tc>
          <w:tcPr>
            <w:tcW w:w="817" w:type="dxa"/>
            <w:shd w:val="clear" w:color="auto" w:fill="auto"/>
            <w:vAlign w:val="center"/>
          </w:tcPr>
          <w:p w14:paraId="0B9348CC" w14:textId="7E246E99"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1B56335A"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sidRPr="00965552">
              <w:rPr>
                <w:rFonts w:ascii="Calibri" w:hAnsi="Calibri" w:cs="Calibri"/>
                <w:sz w:val="20"/>
              </w:rPr>
              <w:t>Gwarancja min. 24 miesiące</w:t>
            </w:r>
          </w:p>
        </w:tc>
        <w:tc>
          <w:tcPr>
            <w:tcW w:w="1134" w:type="dxa"/>
          </w:tcPr>
          <w:p w14:paraId="709468C8" w14:textId="54FCB8E5"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r w:rsidR="007570FA" w:rsidRPr="000C35C3" w14:paraId="1713901D" w14:textId="77777777" w:rsidTr="00D55E7B">
        <w:trPr>
          <w:trHeight w:val="550"/>
        </w:trPr>
        <w:tc>
          <w:tcPr>
            <w:tcW w:w="817" w:type="dxa"/>
            <w:shd w:val="clear" w:color="auto" w:fill="auto"/>
            <w:vAlign w:val="center"/>
          </w:tcPr>
          <w:p w14:paraId="6472A961" w14:textId="4EF3C338" w:rsidR="007570FA" w:rsidRPr="00321E43" w:rsidRDefault="007570FA"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7E4E01AE" w:rsidR="007570FA" w:rsidRPr="000C35C3" w:rsidRDefault="007570FA" w:rsidP="00A72244">
            <w:pPr>
              <w:spacing w:after="0" w:line="240" w:lineRule="auto"/>
              <w:rPr>
                <w:rFonts w:ascii="Calibri" w:eastAsia="Times New Roman" w:hAnsi="Calibri" w:cs="Calibri"/>
                <w:kern w:val="0"/>
                <w:sz w:val="18"/>
                <w:szCs w:val="18"/>
                <w:lang w:eastAsia="pl-PL"/>
                <w14:ligatures w14:val="none"/>
              </w:rPr>
            </w:pPr>
            <w:r>
              <w:rPr>
                <w:rFonts w:ascii="Calibri" w:hAnsi="Calibri" w:cs="Calibri"/>
                <w:sz w:val="20"/>
              </w:rPr>
              <w:t>Jeden bezpłatny przegląd na urządzenie</w:t>
            </w:r>
          </w:p>
        </w:tc>
        <w:tc>
          <w:tcPr>
            <w:tcW w:w="1134" w:type="dxa"/>
          </w:tcPr>
          <w:p w14:paraId="2540623C" w14:textId="11A35DE9"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7570FA" w:rsidRPr="000C35C3" w:rsidRDefault="007570FA"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0" w:name="_GoBack"/>
      <w:bookmarkEnd w:id="0"/>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w:t>
      </w:r>
      <w:r w:rsidRPr="00922682">
        <w:rPr>
          <w:rFonts w:ascii="Calibri" w:hAnsi="Calibri" w:cs="Calibri"/>
          <w:sz w:val="24"/>
          <w:szCs w:val="24"/>
        </w:rPr>
        <w:lastRenderedPageBreak/>
        <w:t>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81B75" w14:textId="77777777" w:rsidR="00994E2B" w:rsidRDefault="00994E2B" w:rsidP="00F80061">
      <w:pPr>
        <w:spacing w:after="0" w:line="240" w:lineRule="auto"/>
      </w:pPr>
      <w:r>
        <w:separator/>
      </w:r>
    </w:p>
  </w:endnote>
  <w:endnote w:type="continuationSeparator" w:id="0">
    <w:p w14:paraId="3DA3E779" w14:textId="77777777" w:rsidR="00994E2B" w:rsidRDefault="00994E2B"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94417" w14:textId="77777777" w:rsidR="00994E2B" w:rsidRDefault="00994E2B" w:rsidP="00F80061">
      <w:pPr>
        <w:spacing w:after="0" w:line="240" w:lineRule="auto"/>
      </w:pPr>
      <w:r>
        <w:separator/>
      </w:r>
    </w:p>
  </w:footnote>
  <w:footnote w:type="continuationSeparator" w:id="0">
    <w:p w14:paraId="7AA6DF01" w14:textId="77777777" w:rsidR="00994E2B" w:rsidRDefault="00994E2B"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0F903B97"/>
    <w:multiLevelType w:val="hybridMultilevel"/>
    <w:tmpl w:val="FA60DA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nsid w:val="55097A78"/>
    <w:multiLevelType w:val="singleLevel"/>
    <w:tmpl w:val="00000001"/>
    <w:lvl w:ilvl="0">
      <w:start w:val="1"/>
      <w:numFmt w:val="decimal"/>
      <w:lvlText w:val="%1."/>
      <w:lvlJc w:val="left"/>
      <w:pPr>
        <w:tabs>
          <w:tab w:val="num" w:pos="0"/>
        </w:tabs>
        <w:ind w:left="720" w:hanging="360"/>
      </w:pPr>
    </w:lvl>
  </w:abstractNum>
  <w:abstractNum w:abstractNumId="16">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2"/>
  </w:num>
  <w:num w:numId="5">
    <w:abstractNumId w:val="16"/>
  </w:num>
  <w:num w:numId="6">
    <w:abstractNumId w:val="2"/>
  </w:num>
  <w:num w:numId="7">
    <w:abstractNumId w:val="8"/>
  </w:num>
  <w:num w:numId="8">
    <w:abstractNumId w:val="5"/>
  </w:num>
  <w:num w:numId="9">
    <w:abstractNumId w:val="10"/>
  </w:num>
  <w:num w:numId="10">
    <w:abstractNumId w:val="6"/>
  </w:num>
  <w:num w:numId="11">
    <w:abstractNumId w:val="14"/>
  </w:num>
  <w:num w:numId="12">
    <w:abstractNumId w:val="3"/>
  </w:num>
  <w:num w:numId="13">
    <w:abstractNumId w:val="4"/>
  </w:num>
  <w:num w:numId="14">
    <w:abstractNumId w:val="11"/>
  </w:num>
  <w:num w:numId="15">
    <w:abstractNumId w:val="18"/>
  </w:num>
  <w:num w:numId="16">
    <w:abstractNumId w:val="13"/>
  </w:num>
  <w:num w:numId="17">
    <w:abstractNumId w:val="17"/>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0FA"/>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94E2B"/>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131F-D139-4723-9B7F-38653D7CC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1291</Words>
  <Characters>7746</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2026-04-01T19:52:00Z</dcterms:modified>
</cp:coreProperties>
</file>